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8E659" w14:textId="77777777" w:rsidR="00CA0329" w:rsidRDefault="00CA0329" w:rsidP="00312B33">
      <w:pPr>
        <w:ind w:right="-61"/>
      </w:pPr>
    </w:p>
    <w:p w14:paraId="3309A525" w14:textId="4AC8FCF1" w:rsidR="00312B33" w:rsidRDefault="00827F86" w:rsidP="00D647AF">
      <w:pPr>
        <w:pStyle w:val="Heading1"/>
      </w:pPr>
      <w:r>
        <w:rPr>
          <w:rFonts w:ascii="Imago Book" w:hAnsi="Imago Book"/>
          <w:noProof/>
          <w:lang w:eastAsia="en-GB"/>
        </w:rPr>
        <w:drawing>
          <wp:inline distT="0" distB="0" distL="0" distR="0" wp14:anchorId="1B8E0538" wp14:editId="337BB83C">
            <wp:extent cx="6646545" cy="3667432"/>
            <wp:effectExtent l="0" t="0" r="1905" b="9525"/>
            <wp:docPr id="2" name="Picture 2" descr="landscapeA4SQR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ndscapeA4SQRCov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93820" cy="3693517"/>
                    </a:xfrm>
                    <a:prstGeom prst="rect">
                      <a:avLst/>
                    </a:prstGeom>
                    <a:noFill/>
                    <a:ln>
                      <a:noFill/>
                    </a:ln>
                  </pic:spPr>
                </pic:pic>
              </a:graphicData>
            </a:graphic>
          </wp:inline>
        </w:drawing>
      </w:r>
    </w:p>
    <w:p w14:paraId="0C734787" w14:textId="77777777" w:rsidR="00821AA4" w:rsidRPr="00906413" w:rsidRDefault="00821AA4" w:rsidP="00821AA4">
      <w:pPr>
        <w:rPr>
          <w:sz w:val="14"/>
        </w:rPr>
      </w:pPr>
    </w:p>
    <w:p w14:paraId="004C2635" w14:textId="13F06C7A" w:rsidR="000C6DF3" w:rsidRPr="00E05DF7" w:rsidRDefault="00963FFD" w:rsidP="00E05DF7">
      <w:pPr>
        <w:tabs>
          <w:tab w:val="left" w:pos="1600"/>
        </w:tabs>
      </w:pPr>
      <w:r w:rsidRPr="002D1CD7">
        <w:t xml:space="preserve">The </w:t>
      </w:r>
      <w:r w:rsidR="0077595A" w:rsidRPr="002D1CD7">
        <w:t>summar</w:t>
      </w:r>
      <w:r w:rsidRPr="002D1CD7">
        <w:t xml:space="preserve">y </w:t>
      </w:r>
      <w:r w:rsidR="0077595A" w:rsidRPr="002D1CD7">
        <w:t>report is provided for parents/care</w:t>
      </w:r>
      <w:r w:rsidRPr="002D1CD7">
        <w:t>ers and partners to outline our achievements this sess</w:t>
      </w:r>
      <w:r w:rsidR="00533B17" w:rsidRPr="002D1CD7">
        <w:t>ion and our priorities for next session.</w:t>
      </w:r>
      <w:r w:rsidR="00A84C97">
        <w:t xml:space="preserve"> </w:t>
      </w:r>
      <w:r w:rsidR="000C6DF3" w:rsidRPr="002D1CD7">
        <w:rPr>
          <w:rFonts w:cs="Arial"/>
        </w:rPr>
        <w:t>Throughout this session we have taken forward our prior</w:t>
      </w:r>
      <w:r w:rsidR="00FA4B1A">
        <w:rPr>
          <w:rFonts w:cs="Arial"/>
        </w:rPr>
        <w:t xml:space="preserve">ities as detailed in our school </w:t>
      </w:r>
      <w:r w:rsidR="000C6DF3" w:rsidRPr="002D1CD7">
        <w:rPr>
          <w:rFonts w:cs="Arial"/>
        </w:rPr>
        <w:t>improvement plan. Through our processes of self-evaluation, we have identified how we can improve outcomes for our children and young people.</w:t>
      </w:r>
    </w:p>
    <w:p w14:paraId="33D7C8FF" w14:textId="4DF8723F" w:rsidR="00F77357" w:rsidRDefault="00F77357" w:rsidP="00E05DF7">
      <w:pPr>
        <w:tabs>
          <w:tab w:val="left" w:pos="1600"/>
        </w:tabs>
        <w:rPr>
          <w:sz w:val="16"/>
        </w:rPr>
      </w:pPr>
    </w:p>
    <w:tbl>
      <w:tblPr>
        <w:tblW w:w="10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0"/>
        <w:gridCol w:w="9736"/>
      </w:tblGrid>
      <w:tr w:rsidR="000C6DF3" w:rsidRPr="005730C9" w14:paraId="747BEDB2" w14:textId="77777777" w:rsidTr="000C6DF3">
        <w:tc>
          <w:tcPr>
            <w:tcW w:w="360" w:type="dxa"/>
            <w:vMerge w:val="restart"/>
            <w:tcBorders>
              <w:top w:val="nil"/>
              <w:left w:val="nil"/>
              <w:right w:val="single" w:sz="2" w:space="0" w:color="auto"/>
            </w:tcBorders>
            <w:shd w:val="clear" w:color="auto" w:fill="C0C0C0"/>
          </w:tcPr>
          <w:p w14:paraId="7846AC8F" w14:textId="77777777" w:rsidR="00F77357" w:rsidRPr="005730C9" w:rsidRDefault="00F77357" w:rsidP="00FA496D">
            <w:pPr>
              <w:tabs>
                <w:tab w:val="left" w:pos="1600"/>
              </w:tabs>
              <w:ind w:left="284" w:hanging="284"/>
              <w:rPr>
                <w:rFonts w:cs="Arial"/>
              </w:rPr>
            </w:pPr>
          </w:p>
          <w:p w14:paraId="08302345" w14:textId="1990C401" w:rsidR="00F77357" w:rsidRPr="004C387E" w:rsidRDefault="00F77357" w:rsidP="004C387E">
            <w:pPr>
              <w:tabs>
                <w:tab w:val="left" w:pos="1600"/>
              </w:tabs>
              <w:ind w:left="284" w:right="144" w:hanging="284"/>
              <w:rPr>
                <w:rFonts w:cs="Arial"/>
                <w:sz w:val="24"/>
                <w:szCs w:val="24"/>
              </w:rPr>
            </w:pPr>
            <w:r w:rsidRPr="004C387E">
              <w:rPr>
                <w:rFonts w:ascii="Arial Bold" w:hAnsi="Arial Bold"/>
                <w:b/>
                <w:sz w:val="24"/>
                <w:szCs w:val="24"/>
              </w:rPr>
              <w:t xml:space="preserve"> </w:t>
            </w:r>
          </w:p>
        </w:tc>
        <w:tc>
          <w:tcPr>
            <w:tcW w:w="9736" w:type="dxa"/>
            <w:tcBorders>
              <w:left w:val="single" w:sz="2" w:space="0" w:color="auto"/>
              <w:bottom w:val="single" w:sz="2" w:space="0" w:color="auto"/>
              <w:right w:val="single" w:sz="2" w:space="0" w:color="auto"/>
            </w:tcBorders>
            <w:shd w:val="clear" w:color="auto" w:fill="C0C0C0"/>
          </w:tcPr>
          <w:p w14:paraId="39C5CDFB" w14:textId="376BA521" w:rsidR="00F77357" w:rsidRPr="00811CCB" w:rsidRDefault="00533B17" w:rsidP="00FA496D">
            <w:pPr>
              <w:tabs>
                <w:tab w:val="left" w:pos="1600"/>
              </w:tabs>
              <w:rPr>
                <w:rFonts w:cs="Arial"/>
                <w:b/>
              </w:rPr>
            </w:pPr>
            <w:r>
              <w:rPr>
                <w:rFonts w:cs="Arial"/>
                <w:b/>
              </w:rPr>
              <w:t>Our a</w:t>
            </w:r>
            <w:r w:rsidRPr="00DC1797">
              <w:rPr>
                <w:rFonts w:cs="Arial"/>
                <w:b/>
              </w:rPr>
              <w:t xml:space="preserve">chievements </w:t>
            </w:r>
            <w:r w:rsidR="0005632B">
              <w:rPr>
                <w:rFonts w:cs="Arial"/>
                <w:b/>
              </w:rPr>
              <w:t xml:space="preserve">and improvements </w:t>
            </w:r>
            <w:r w:rsidRPr="00DC1797">
              <w:rPr>
                <w:rFonts w:cs="Arial"/>
                <w:b/>
              </w:rPr>
              <w:t>this year</w:t>
            </w:r>
            <w:r w:rsidR="00A376A4" w:rsidRPr="00DC1797">
              <w:rPr>
                <w:rFonts w:cs="Arial"/>
                <w:b/>
              </w:rPr>
              <w:t xml:space="preserve">. </w:t>
            </w:r>
          </w:p>
        </w:tc>
      </w:tr>
      <w:tr w:rsidR="004C387E" w:rsidRPr="009F4109" w14:paraId="10665D5E" w14:textId="77777777" w:rsidTr="000C6DF3">
        <w:tc>
          <w:tcPr>
            <w:tcW w:w="360" w:type="dxa"/>
            <w:vMerge/>
            <w:tcBorders>
              <w:left w:val="nil"/>
              <w:right w:val="single" w:sz="2" w:space="0" w:color="auto"/>
            </w:tcBorders>
            <w:shd w:val="clear" w:color="auto" w:fill="C0C0C0"/>
          </w:tcPr>
          <w:p w14:paraId="515ACBDC" w14:textId="77777777" w:rsidR="00F77357" w:rsidRPr="009F4109" w:rsidRDefault="00F77357" w:rsidP="00FA496D">
            <w:pPr>
              <w:tabs>
                <w:tab w:val="left" w:pos="1600"/>
              </w:tabs>
              <w:ind w:left="270" w:hanging="270"/>
              <w:rPr>
                <w:rFonts w:cs="Arial"/>
              </w:rPr>
            </w:pPr>
          </w:p>
        </w:tc>
        <w:tc>
          <w:tcPr>
            <w:tcW w:w="9736" w:type="dxa"/>
            <w:tcBorders>
              <w:left w:val="single" w:sz="2" w:space="0" w:color="auto"/>
              <w:bottom w:val="single" w:sz="2" w:space="0" w:color="auto"/>
              <w:right w:val="single" w:sz="2" w:space="0" w:color="auto"/>
            </w:tcBorders>
          </w:tcPr>
          <w:p w14:paraId="2194E501" w14:textId="77777777" w:rsidR="003C2C27" w:rsidRPr="009F4109" w:rsidRDefault="003C2C27" w:rsidP="003C2C27">
            <w:pPr>
              <w:tabs>
                <w:tab w:val="left" w:pos="1600"/>
              </w:tabs>
              <w:spacing w:before="60"/>
              <w:rPr>
                <w:rFonts w:cs="Arial"/>
              </w:rPr>
            </w:pPr>
            <w:r w:rsidRPr="009F4109">
              <w:rPr>
                <w:rFonts w:cs="Arial"/>
              </w:rPr>
              <w:t>Our hope and aim is to make Nithsdale Road Nursery School a place where children are valued as individuals and a place where families feel welcome and included. Our highly committed and experienced staff team will always work hard to ensure that we create a learning environment that is interesting and motivating for all children and ensure that learning is at the heart of what we do. We will strive to ensure that every child is safe, healthy, achieving, nurtured, active, respected, responsible and included. Each year we strive to improve the education and care we provide. This report tells you how well we are doing how well we have improved and what we plan to work on next year. Thank you for your continue support and we will ensure that Nithsdale Road Nursery continues to provide high quality early learning and child care and as Head of Nursery I will continue to provide strong leadership that will ensure best service delivery and continue to have a positive impact on the outcomes for children and their families.</w:t>
            </w:r>
          </w:p>
          <w:p w14:paraId="68221C85" w14:textId="77777777" w:rsidR="003C2C27" w:rsidRPr="009F4109" w:rsidRDefault="003C2C27" w:rsidP="003C2C27">
            <w:pPr>
              <w:tabs>
                <w:tab w:val="left" w:pos="1600"/>
              </w:tabs>
              <w:spacing w:before="60"/>
              <w:rPr>
                <w:rFonts w:cs="Arial"/>
              </w:rPr>
            </w:pPr>
            <w:r w:rsidRPr="009F4109">
              <w:rPr>
                <w:rFonts w:cs="Arial"/>
              </w:rPr>
              <w:t>We would like to highlight the following improvements/achievements:</w:t>
            </w:r>
          </w:p>
          <w:p w14:paraId="592DEB69" w14:textId="77777777" w:rsidR="00533B17" w:rsidRPr="009F4109" w:rsidRDefault="00533B17" w:rsidP="000C6DF3">
            <w:pPr>
              <w:tabs>
                <w:tab w:val="left" w:pos="1600"/>
              </w:tabs>
              <w:spacing w:before="60"/>
              <w:rPr>
                <w:rFonts w:cs="Arial"/>
              </w:rPr>
            </w:pPr>
          </w:p>
          <w:p w14:paraId="766CB49E" w14:textId="4E0655FF" w:rsidR="00533B17" w:rsidRDefault="003B3405" w:rsidP="003C3544">
            <w:pPr>
              <w:pStyle w:val="ListParagraph"/>
              <w:numPr>
                <w:ilvl w:val="0"/>
                <w:numId w:val="19"/>
              </w:numPr>
              <w:tabs>
                <w:tab w:val="left" w:pos="1600"/>
              </w:tabs>
              <w:spacing w:before="60"/>
              <w:rPr>
                <w:b/>
                <w:bCs/>
              </w:rPr>
            </w:pPr>
            <w:r w:rsidRPr="009F4109">
              <w:rPr>
                <w:b/>
                <w:bCs/>
              </w:rPr>
              <w:t xml:space="preserve">Key Developments </w:t>
            </w:r>
            <w:r w:rsidR="00DE6124" w:rsidRPr="009F4109">
              <w:rPr>
                <w:b/>
                <w:bCs/>
              </w:rPr>
              <w:t>(leadership of change) QI 1.3</w:t>
            </w:r>
          </w:p>
          <w:p w14:paraId="720E1B6E" w14:textId="0E9D1A63" w:rsidR="000E0410" w:rsidRDefault="000E0410" w:rsidP="000E0410">
            <w:pPr>
              <w:ind w:right="-22"/>
            </w:pPr>
            <w:r>
              <w:t>Our vision, value and aims has been reviewed and refreshed to underpin the current work of the setting and ensures that all staff shares the responsibility for creating a positive and caring ethos. There is a genuine commitment from all staff to share our vision with our families and ensure that we continue to deliver high quality early learning and childcare. This year we asked everyone to give us a few words to describe us. As a result, we have a new infographic created. A commitment to quality childcare and early learning remains at the heart of what we do</w:t>
            </w:r>
            <w:r w:rsidR="00A16B48">
              <w:t xml:space="preserve"> and there is in place a genuine interest from all staff in children’s learning and development and this leads to a clear understanding by all to the needs of the nursery and its community.</w:t>
            </w:r>
          </w:p>
          <w:p w14:paraId="4E06B301" w14:textId="77777777" w:rsidR="000E0410" w:rsidRPr="000E0410" w:rsidRDefault="000E0410" w:rsidP="000E0410">
            <w:pPr>
              <w:tabs>
                <w:tab w:val="left" w:pos="1600"/>
              </w:tabs>
              <w:spacing w:before="60"/>
              <w:rPr>
                <w:b/>
                <w:bCs/>
              </w:rPr>
            </w:pPr>
          </w:p>
          <w:p w14:paraId="61E0B276" w14:textId="5BD241F6" w:rsidR="00DE6124" w:rsidRDefault="00DE6124" w:rsidP="00F32C2E">
            <w:pPr>
              <w:pStyle w:val="ListParagraph"/>
              <w:numPr>
                <w:ilvl w:val="0"/>
                <w:numId w:val="23"/>
              </w:numPr>
              <w:spacing w:after="160" w:line="259" w:lineRule="auto"/>
              <w:rPr>
                <w:b/>
                <w:bCs/>
              </w:rPr>
            </w:pPr>
            <w:r w:rsidRPr="009F4109">
              <w:rPr>
                <w:b/>
                <w:bCs/>
              </w:rPr>
              <w:t xml:space="preserve">Developments in </w:t>
            </w:r>
            <w:r w:rsidR="00A376A4" w:rsidRPr="009F4109">
              <w:rPr>
                <w:b/>
                <w:bCs/>
              </w:rPr>
              <w:t>learning, teaching,</w:t>
            </w:r>
            <w:r w:rsidRPr="009F4109">
              <w:rPr>
                <w:b/>
                <w:bCs/>
              </w:rPr>
              <w:t xml:space="preserve"> and assessment Q1 2.3</w:t>
            </w:r>
          </w:p>
          <w:p w14:paraId="5406B7C3" w14:textId="6D9ACA01" w:rsidR="00883615" w:rsidRPr="00883615" w:rsidRDefault="00FB27C9" w:rsidP="00883615">
            <w:pPr>
              <w:ind w:right="-22"/>
            </w:pPr>
            <w:r w:rsidRPr="00883615">
              <w:t>Almost all our children are engaged and motivated in their learning. Our playroom</w:t>
            </w:r>
            <w:r w:rsidR="000259ED">
              <w:t>s</w:t>
            </w:r>
            <w:r w:rsidRPr="00883615">
              <w:t xml:space="preserve">, routines and pace of day ensure that there is </w:t>
            </w:r>
            <w:r w:rsidR="00A376A4" w:rsidRPr="00883615">
              <w:t>an exceptionally good</w:t>
            </w:r>
            <w:r w:rsidRPr="00883615">
              <w:t xml:space="preserve"> balance</w:t>
            </w:r>
            <w:r w:rsidR="000259ED">
              <w:t xml:space="preserve"> of spontaneous play and planned play opportunities.</w:t>
            </w:r>
            <w:r w:rsidR="00883615" w:rsidRPr="00883615">
              <w:t xml:space="preserve"> Children’s learning experiences are captured in individual learning folders, digital book creator and learning walls. Very good use of photographs allows parents and care</w:t>
            </w:r>
            <w:r w:rsidR="000259ED">
              <w:t>rs</w:t>
            </w:r>
            <w:r w:rsidR="00883615" w:rsidRPr="00883615">
              <w:t xml:space="preserve"> to see visible progress throughout the year.</w:t>
            </w:r>
            <w:r w:rsidR="000259ED">
              <w:t xml:space="preserve"> Staff make very good use of digital trackers to capture children’s improvements in literacy and numeracy, and these are used to identify progress in children’s learning. </w:t>
            </w:r>
          </w:p>
          <w:p w14:paraId="3385DE9E" w14:textId="6F2A7D60" w:rsidR="008A367B" w:rsidRPr="008A367B" w:rsidRDefault="008A367B" w:rsidP="008A367B">
            <w:pPr>
              <w:spacing w:after="200" w:line="276" w:lineRule="auto"/>
            </w:pPr>
          </w:p>
          <w:p w14:paraId="675D9E62" w14:textId="36EB6210" w:rsidR="008F668C" w:rsidRPr="008F668C" w:rsidRDefault="00DE6124" w:rsidP="008F668C">
            <w:pPr>
              <w:rPr>
                <w:i/>
                <w:iCs/>
                <w:color w:val="00B050"/>
              </w:rPr>
            </w:pPr>
            <w:r w:rsidRPr="00421670">
              <w:rPr>
                <w:b/>
                <w:bCs/>
              </w:rPr>
              <w:lastRenderedPageBreak/>
              <w:t>Pro</w:t>
            </w:r>
            <w:r w:rsidR="008F668C" w:rsidRPr="00421670">
              <w:rPr>
                <w:b/>
                <w:bCs/>
              </w:rPr>
              <w:t>gress in promoting well-being equality and inclusion QI 3.</w:t>
            </w:r>
            <w:r w:rsidR="008F668C">
              <w:rPr>
                <w:b/>
                <w:bCs/>
              </w:rPr>
              <w:t>1</w:t>
            </w:r>
          </w:p>
          <w:p w14:paraId="65C353B7" w14:textId="0D920C37" w:rsidR="008F668C" w:rsidRDefault="008F668C" w:rsidP="008F668C">
            <w:pPr>
              <w:rPr>
                <w:b/>
                <w:bCs/>
              </w:rPr>
            </w:pPr>
          </w:p>
          <w:p w14:paraId="2AF1140E" w14:textId="70A1BF7C" w:rsidR="008F668C" w:rsidRPr="008F668C" w:rsidRDefault="008F668C" w:rsidP="008F668C">
            <w:r w:rsidRPr="00C72A27">
              <w:rPr>
                <w:i/>
                <w:iCs/>
                <w:color w:val="00B050"/>
              </w:rPr>
              <w:t xml:space="preserve"> </w:t>
            </w:r>
            <w:r w:rsidRPr="008F668C">
              <w:t>Very good use of bilingual staff ensures that almost all children who have English as additional language are well support</w:t>
            </w:r>
            <w:r>
              <w:t>.</w:t>
            </w:r>
            <w:r w:rsidRPr="008F668C">
              <w:t xml:space="preserve"> The introduction of Think Equal Program provides opportunities for almost all children and staff to work together to talk about their feelings, share their experiences and celebrate themselves as individuals.</w:t>
            </w:r>
            <w:r>
              <w:t xml:space="preserve"> The Program is delivered using books and as a result we saw</w:t>
            </w:r>
            <w:r w:rsidR="008801AD">
              <w:t xml:space="preserve"> the majority of</w:t>
            </w:r>
            <w:r>
              <w:t xml:space="preserve"> children make good progress in their literacy </w:t>
            </w:r>
            <w:r w:rsidR="008801AD">
              <w:t>skills.</w:t>
            </w:r>
            <w:r>
              <w:t xml:space="preserve"> </w:t>
            </w:r>
            <w:r w:rsidR="00AF28DD">
              <w:t>Specifically in</w:t>
            </w:r>
            <w:r w:rsidR="008801AD">
              <w:t xml:space="preserve"> </w:t>
            </w:r>
            <w:r w:rsidR="00AF28DD">
              <w:t>the</w:t>
            </w:r>
            <w:r w:rsidR="008801AD">
              <w:t xml:space="preserve"> areas of</w:t>
            </w:r>
            <w:r>
              <w:t xml:space="preserve"> talking and listening.</w:t>
            </w:r>
          </w:p>
          <w:p w14:paraId="53186210" w14:textId="5BFE826C" w:rsidR="000259ED" w:rsidRDefault="008F668C" w:rsidP="008F668C">
            <w:r w:rsidRPr="008F668C">
              <w:t>All children who require additional support have robust systems in place to ensure their needs are being met and reduce barriers to learning.</w:t>
            </w:r>
            <w:r>
              <w:t xml:space="preserve"> </w:t>
            </w:r>
            <w:r w:rsidRPr="008F668C">
              <w:t>Robust systems are in place to ensure the welfare and safety of all children is understood by staff</w:t>
            </w:r>
            <w:r w:rsidR="008801AD">
              <w:t>.</w:t>
            </w:r>
          </w:p>
          <w:p w14:paraId="73AE1329" w14:textId="77777777" w:rsidR="008F668C" w:rsidRPr="008F668C" w:rsidRDefault="008F668C" w:rsidP="008F668C"/>
          <w:p w14:paraId="66C73C49" w14:textId="77777777" w:rsidR="002B3979" w:rsidRDefault="003B3405" w:rsidP="00B309B9">
            <w:pPr>
              <w:spacing w:after="200" w:line="276" w:lineRule="auto"/>
              <w:rPr>
                <w:b/>
                <w:bCs/>
              </w:rPr>
            </w:pPr>
            <w:r w:rsidRPr="009F4109">
              <w:rPr>
                <w:b/>
                <w:bCs/>
              </w:rPr>
              <w:t>Progress in children’s learning /raising attainment and recognising achievement QI 3.2</w:t>
            </w:r>
          </w:p>
          <w:p w14:paraId="5E817A0B" w14:textId="3EFFC0B2" w:rsidR="009D24DD" w:rsidRPr="009D24DD" w:rsidRDefault="009D24DD" w:rsidP="009D24DD">
            <w:pPr>
              <w:rPr>
                <w:bCs/>
              </w:rPr>
            </w:pPr>
            <w:r w:rsidRPr="009D24DD">
              <w:rPr>
                <w:bCs/>
              </w:rPr>
              <w:t xml:space="preserve">Almost all children are participating in Think Equal </w:t>
            </w:r>
            <w:r w:rsidR="00A376A4">
              <w:rPr>
                <w:bCs/>
              </w:rPr>
              <w:t>P</w:t>
            </w:r>
            <w:r w:rsidRPr="009D24DD">
              <w:rPr>
                <w:bCs/>
              </w:rPr>
              <w:t xml:space="preserve">rogram and </w:t>
            </w:r>
            <w:r w:rsidR="00A376A4" w:rsidRPr="009D24DD">
              <w:rPr>
                <w:bCs/>
              </w:rPr>
              <w:t>because of</w:t>
            </w:r>
            <w:r>
              <w:rPr>
                <w:bCs/>
              </w:rPr>
              <w:t xml:space="preserve"> </w:t>
            </w:r>
            <w:r w:rsidR="00A376A4">
              <w:rPr>
                <w:bCs/>
              </w:rPr>
              <w:t>this we</w:t>
            </w:r>
            <w:r>
              <w:rPr>
                <w:bCs/>
              </w:rPr>
              <w:t xml:space="preserve"> are seeing children </w:t>
            </w:r>
            <w:r w:rsidR="00A376A4">
              <w:rPr>
                <w:bCs/>
              </w:rPr>
              <w:t>make</w:t>
            </w:r>
            <w:r w:rsidR="00A376A4" w:rsidRPr="009D24DD">
              <w:rPr>
                <w:bCs/>
              </w:rPr>
              <w:t xml:space="preserve"> very</w:t>
            </w:r>
            <w:r w:rsidRPr="009D24DD">
              <w:rPr>
                <w:bCs/>
              </w:rPr>
              <w:t xml:space="preserve"> good progress in the areas of </w:t>
            </w:r>
            <w:r>
              <w:rPr>
                <w:bCs/>
              </w:rPr>
              <w:t xml:space="preserve">literacy and </w:t>
            </w:r>
            <w:r w:rsidRPr="009D24DD">
              <w:rPr>
                <w:bCs/>
              </w:rPr>
              <w:t>health and well-</w:t>
            </w:r>
            <w:r w:rsidR="00A376A4" w:rsidRPr="009D24DD">
              <w:rPr>
                <w:bCs/>
              </w:rPr>
              <w:t>being</w:t>
            </w:r>
            <w:r w:rsidR="00A376A4">
              <w:rPr>
                <w:bCs/>
              </w:rPr>
              <w:t>. The</w:t>
            </w:r>
            <w:r>
              <w:rPr>
                <w:bCs/>
              </w:rPr>
              <w:t xml:space="preserve"> nursery’s reputation for delivering the program is growing and advice has been sought from several nurseries across the city </w:t>
            </w:r>
            <w:r w:rsidR="00A376A4">
              <w:rPr>
                <w:bCs/>
              </w:rPr>
              <w:t xml:space="preserve">on the best practice guidance. </w:t>
            </w:r>
            <w:r>
              <w:rPr>
                <w:bCs/>
              </w:rPr>
              <w:t>Head of Nursery has met with the Scottish Directors of Think Equal and has been able to</w:t>
            </w:r>
            <w:r w:rsidRPr="009D24DD">
              <w:rPr>
                <w:bCs/>
              </w:rPr>
              <w:t xml:space="preserve"> </w:t>
            </w:r>
            <w:r w:rsidR="00A376A4">
              <w:rPr>
                <w:bCs/>
              </w:rPr>
              <w:t>offer advice and support in how best the program is delivered throughout the city. As a result of a review of personal plans a</w:t>
            </w:r>
            <w:r w:rsidRPr="009D24DD">
              <w:rPr>
                <w:bCs/>
              </w:rPr>
              <w:t xml:space="preserve">ll children now have more robust personal planning in place </w:t>
            </w:r>
            <w:r w:rsidR="00A376A4">
              <w:rPr>
                <w:bCs/>
              </w:rPr>
              <w:t>ensuring that vital information is shared and this helps influence individual planning.</w:t>
            </w:r>
          </w:p>
          <w:p w14:paraId="0E6A1A54" w14:textId="77777777" w:rsidR="008801AD" w:rsidRDefault="008801AD" w:rsidP="00B309B9">
            <w:pPr>
              <w:spacing w:after="200" w:line="276" w:lineRule="auto"/>
              <w:rPr>
                <w:b/>
                <w:bCs/>
              </w:rPr>
            </w:pPr>
          </w:p>
          <w:p w14:paraId="6CE7B70D" w14:textId="296AF46F" w:rsidR="008F668C" w:rsidRPr="00B309B9" w:rsidRDefault="008F668C" w:rsidP="00B309B9">
            <w:pPr>
              <w:spacing w:after="200" w:line="276" w:lineRule="auto"/>
              <w:rPr>
                <w:b/>
                <w:bCs/>
              </w:rPr>
            </w:pPr>
          </w:p>
        </w:tc>
      </w:tr>
    </w:tbl>
    <w:p w14:paraId="04F951AB" w14:textId="474C9681" w:rsidR="004C387E" w:rsidRPr="009F4109" w:rsidRDefault="004C387E" w:rsidP="00811CCB">
      <w:pPr>
        <w:tabs>
          <w:tab w:val="left" w:pos="1600"/>
        </w:tabs>
        <w:ind w:left="284" w:hanging="284"/>
        <w:rPr>
          <w:rFonts w:cs="Arial"/>
        </w:rPr>
      </w:pPr>
    </w:p>
    <w:tbl>
      <w:tblPr>
        <w:tblW w:w="10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0"/>
        <w:gridCol w:w="9736"/>
      </w:tblGrid>
      <w:tr w:rsidR="000C6DF3" w:rsidRPr="009F4109" w14:paraId="1C703D62" w14:textId="77777777" w:rsidTr="000C6DF3">
        <w:tc>
          <w:tcPr>
            <w:tcW w:w="360" w:type="dxa"/>
            <w:vMerge w:val="restart"/>
            <w:tcBorders>
              <w:top w:val="nil"/>
              <w:left w:val="nil"/>
              <w:right w:val="single" w:sz="2" w:space="0" w:color="auto"/>
            </w:tcBorders>
            <w:shd w:val="clear" w:color="auto" w:fill="C0C0C0"/>
          </w:tcPr>
          <w:p w14:paraId="2B92C7F5" w14:textId="77777777" w:rsidR="00811CCB" w:rsidRPr="009F4109" w:rsidRDefault="00811CCB" w:rsidP="00811CCB">
            <w:pPr>
              <w:tabs>
                <w:tab w:val="left" w:pos="1600"/>
              </w:tabs>
              <w:ind w:left="284" w:hanging="284"/>
              <w:rPr>
                <w:rFonts w:cs="Arial"/>
              </w:rPr>
            </w:pPr>
          </w:p>
          <w:p w14:paraId="390DD793" w14:textId="77777777" w:rsidR="002C110E" w:rsidRPr="009F4109" w:rsidRDefault="002C110E" w:rsidP="00811CCB">
            <w:pPr>
              <w:tabs>
                <w:tab w:val="left" w:pos="1600"/>
              </w:tabs>
              <w:ind w:left="284" w:right="144" w:hanging="284"/>
              <w:rPr>
                <w:rFonts w:ascii="Arial Bold" w:hAnsi="Arial Bold"/>
                <w:b/>
              </w:rPr>
            </w:pPr>
            <w:r w:rsidRPr="009F4109">
              <w:rPr>
                <w:rFonts w:ascii="Arial Bold" w:hAnsi="Arial Bold"/>
                <w:b/>
              </w:rPr>
              <w:t xml:space="preserve">    </w:t>
            </w:r>
          </w:p>
          <w:p w14:paraId="6313E683" w14:textId="29261456" w:rsidR="00811CCB" w:rsidRPr="009F4109" w:rsidRDefault="004C387E" w:rsidP="00811CCB">
            <w:pPr>
              <w:tabs>
                <w:tab w:val="left" w:pos="1600"/>
              </w:tabs>
              <w:ind w:left="284" w:right="144" w:hanging="284"/>
              <w:rPr>
                <w:rFonts w:ascii="Arial Bold" w:hAnsi="Arial Bold"/>
                <w:b/>
              </w:rPr>
            </w:pPr>
            <w:r w:rsidRPr="009F4109">
              <w:rPr>
                <w:rFonts w:ascii="Arial Bold" w:hAnsi="Arial Bold"/>
                <w:b/>
              </w:rPr>
              <w:t xml:space="preserve">     </w:t>
            </w:r>
          </w:p>
          <w:p w14:paraId="0D7F0DB4" w14:textId="77777777" w:rsidR="00811CCB" w:rsidRPr="009F4109" w:rsidRDefault="00811CCB" w:rsidP="004A61F6">
            <w:pPr>
              <w:ind w:left="284" w:right="-99" w:hanging="284"/>
              <w:rPr>
                <w:b/>
              </w:rPr>
            </w:pPr>
            <w:r w:rsidRPr="009F4109">
              <w:rPr>
                <w:b/>
              </w:rPr>
              <w:t xml:space="preserve">   </w:t>
            </w:r>
            <w:r w:rsidR="003806D6" w:rsidRPr="009F4109">
              <w:rPr>
                <w:b/>
              </w:rPr>
              <w:t xml:space="preserve">  </w:t>
            </w:r>
          </w:p>
          <w:p w14:paraId="5E3D6B42" w14:textId="77777777" w:rsidR="00811CCB" w:rsidRPr="009F4109" w:rsidRDefault="00811CCB" w:rsidP="00811CCB">
            <w:pPr>
              <w:tabs>
                <w:tab w:val="left" w:pos="1600"/>
              </w:tabs>
              <w:ind w:left="284" w:hanging="284"/>
              <w:rPr>
                <w:rFonts w:cs="Arial"/>
                <w:b/>
              </w:rPr>
            </w:pPr>
          </w:p>
          <w:p w14:paraId="7548BE02" w14:textId="77777777" w:rsidR="00811CCB" w:rsidRPr="009F4109" w:rsidRDefault="00811CCB" w:rsidP="00312B33">
            <w:pPr>
              <w:tabs>
                <w:tab w:val="left" w:pos="1600"/>
              </w:tabs>
              <w:ind w:left="90" w:hanging="180"/>
              <w:rPr>
                <w:rFonts w:cs="Arial"/>
              </w:rPr>
            </w:pPr>
          </w:p>
          <w:p w14:paraId="02AE364F" w14:textId="77777777" w:rsidR="00811CCB" w:rsidRPr="009F4109" w:rsidRDefault="00811CCB" w:rsidP="00312B33">
            <w:pPr>
              <w:tabs>
                <w:tab w:val="left" w:pos="1600"/>
              </w:tabs>
              <w:ind w:left="270" w:hanging="270"/>
              <w:rPr>
                <w:rFonts w:cs="Arial"/>
              </w:rPr>
            </w:pPr>
          </w:p>
        </w:tc>
        <w:tc>
          <w:tcPr>
            <w:tcW w:w="9736" w:type="dxa"/>
            <w:tcBorders>
              <w:left w:val="single" w:sz="2" w:space="0" w:color="auto"/>
              <w:bottom w:val="single" w:sz="2" w:space="0" w:color="auto"/>
              <w:right w:val="single" w:sz="2" w:space="0" w:color="auto"/>
            </w:tcBorders>
            <w:shd w:val="clear" w:color="auto" w:fill="C0C0C0"/>
          </w:tcPr>
          <w:p w14:paraId="7066379C" w14:textId="1CB0AAD9" w:rsidR="00811CCB" w:rsidRPr="009F4109" w:rsidRDefault="00533B17" w:rsidP="00811CCB">
            <w:pPr>
              <w:tabs>
                <w:tab w:val="left" w:pos="1600"/>
              </w:tabs>
              <w:ind w:left="284" w:hanging="284"/>
              <w:rPr>
                <w:rFonts w:cs="Arial"/>
                <w:b/>
              </w:rPr>
            </w:pPr>
            <w:r w:rsidRPr="009F4109">
              <w:rPr>
                <w:rFonts w:cs="Arial"/>
                <w:b/>
              </w:rPr>
              <w:t>Here is w</w:t>
            </w:r>
            <w:r w:rsidR="0005632B" w:rsidRPr="009F4109">
              <w:rPr>
                <w:rFonts w:cs="Arial"/>
                <w:b/>
              </w:rPr>
              <w:t>hat we plan to improve next year</w:t>
            </w:r>
            <w:r w:rsidRPr="009F4109">
              <w:rPr>
                <w:rFonts w:cs="Arial"/>
                <w:b/>
              </w:rPr>
              <w:t>.</w:t>
            </w:r>
          </w:p>
        </w:tc>
      </w:tr>
      <w:tr w:rsidR="000C6DF3" w:rsidRPr="009F4109" w14:paraId="508B65B1" w14:textId="77777777" w:rsidTr="000C6DF3">
        <w:tc>
          <w:tcPr>
            <w:tcW w:w="360" w:type="dxa"/>
            <w:vMerge/>
            <w:tcBorders>
              <w:left w:val="nil"/>
              <w:right w:val="single" w:sz="2" w:space="0" w:color="auto"/>
            </w:tcBorders>
            <w:shd w:val="clear" w:color="auto" w:fill="C0C0C0"/>
          </w:tcPr>
          <w:p w14:paraId="18EF9DC3" w14:textId="77777777" w:rsidR="00811CCB" w:rsidRPr="009F4109" w:rsidRDefault="00811CCB" w:rsidP="00312B33">
            <w:pPr>
              <w:tabs>
                <w:tab w:val="left" w:pos="1600"/>
              </w:tabs>
              <w:ind w:left="270" w:hanging="270"/>
              <w:rPr>
                <w:rFonts w:cs="Arial"/>
              </w:rPr>
            </w:pPr>
          </w:p>
        </w:tc>
        <w:tc>
          <w:tcPr>
            <w:tcW w:w="9736" w:type="dxa"/>
            <w:tcBorders>
              <w:left w:val="single" w:sz="2" w:space="0" w:color="auto"/>
              <w:bottom w:val="single" w:sz="2" w:space="0" w:color="auto"/>
              <w:right w:val="single" w:sz="2" w:space="0" w:color="auto"/>
            </w:tcBorders>
          </w:tcPr>
          <w:p w14:paraId="7143D8BC" w14:textId="355220F6" w:rsidR="00F206BB" w:rsidRPr="000551CD" w:rsidRDefault="00F206BB" w:rsidP="00F206BB">
            <w:pPr>
              <w:spacing w:before="60"/>
              <w:rPr>
                <w:rFonts w:cs="Arial"/>
              </w:rPr>
            </w:pPr>
          </w:p>
          <w:p w14:paraId="4A035F83" w14:textId="3847FF50" w:rsidR="00A16B48" w:rsidRPr="00A16B48" w:rsidRDefault="00A16B48" w:rsidP="00A16B48">
            <w:pPr>
              <w:pStyle w:val="Header"/>
              <w:numPr>
                <w:ilvl w:val="0"/>
                <w:numId w:val="27"/>
              </w:numPr>
              <w:tabs>
                <w:tab w:val="left" w:pos="720"/>
              </w:tabs>
              <w:spacing w:before="60"/>
              <w:rPr>
                <w:rFonts w:cs="Arial"/>
                <w:sz w:val="24"/>
                <w:szCs w:val="24"/>
              </w:rPr>
            </w:pPr>
            <w:r w:rsidRPr="00FB27C9">
              <w:rPr>
                <w:rFonts w:cs="Arial"/>
                <w:b/>
                <w:bCs/>
                <w:sz w:val="24"/>
                <w:szCs w:val="24"/>
              </w:rPr>
              <w:t xml:space="preserve"> </w:t>
            </w:r>
            <w:r w:rsidRPr="00FB27C9">
              <w:rPr>
                <w:rFonts w:cs="Arial"/>
                <w:sz w:val="24"/>
                <w:szCs w:val="24"/>
              </w:rPr>
              <w:t>We will continue to work closely with other education establishments in our area which should ensure c</w:t>
            </w:r>
            <w:r w:rsidRPr="00A16B48">
              <w:rPr>
                <w:rFonts w:cs="Arial"/>
                <w:sz w:val="24"/>
                <w:szCs w:val="24"/>
              </w:rPr>
              <w:t xml:space="preserve">ommunity </w:t>
            </w:r>
            <w:r w:rsidRPr="00FB27C9">
              <w:rPr>
                <w:rFonts w:cs="Arial"/>
                <w:sz w:val="24"/>
                <w:szCs w:val="24"/>
              </w:rPr>
              <w:t>p</w:t>
            </w:r>
            <w:r w:rsidRPr="00A16B48">
              <w:rPr>
                <w:rFonts w:cs="Arial"/>
                <w:sz w:val="24"/>
                <w:szCs w:val="24"/>
              </w:rPr>
              <w:t>artnerships are well established within our Learning Community</w:t>
            </w:r>
          </w:p>
          <w:p w14:paraId="0389CEF2" w14:textId="7798CA83" w:rsidR="00F206BB" w:rsidRPr="00FB27C9" w:rsidRDefault="00A16B48" w:rsidP="00A16B48">
            <w:pPr>
              <w:pStyle w:val="Header"/>
              <w:numPr>
                <w:ilvl w:val="0"/>
                <w:numId w:val="27"/>
              </w:numPr>
              <w:tabs>
                <w:tab w:val="left" w:pos="720"/>
              </w:tabs>
              <w:spacing w:before="60"/>
              <w:rPr>
                <w:rFonts w:cs="Arial"/>
                <w:sz w:val="24"/>
                <w:szCs w:val="24"/>
              </w:rPr>
            </w:pPr>
            <w:r w:rsidRPr="00FB27C9">
              <w:rPr>
                <w:rFonts w:cs="Arial"/>
                <w:sz w:val="24"/>
                <w:szCs w:val="24"/>
              </w:rPr>
              <w:t xml:space="preserve">Current guidance will be used to inform practice ensuring best outcomes for all children based on an ethos of inclusion and </w:t>
            </w:r>
            <w:r w:rsidR="00A376A4" w:rsidRPr="00FB27C9">
              <w:rPr>
                <w:rFonts w:cs="Arial"/>
                <w:sz w:val="24"/>
                <w:szCs w:val="24"/>
              </w:rPr>
              <w:t>nurture.</w:t>
            </w:r>
          </w:p>
          <w:p w14:paraId="3B19CC38" w14:textId="59B3D5D3" w:rsidR="00A16B48" w:rsidRPr="00FB27C9" w:rsidRDefault="00FB27C9" w:rsidP="00FB27C9">
            <w:pPr>
              <w:pStyle w:val="Header"/>
              <w:numPr>
                <w:ilvl w:val="0"/>
                <w:numId w:val="27"/>
              </w:numPr>
              <w:tabs>
                <w:tab w:val="left" w:pos="720"/>
              </w:tabs>
              <w:spacing w:before="60"/>
              <w:rPr>
                <w:rFonts w:cs="Arial"/>
                <w:sz w:val="24"/>
                <w:szCs w:val="24"/>
              </w:rPr>
            </w:pPr>
            <w:r w:rsidRPr="00FB27C9">
              <w:rPr>
                <w:rFonts w:cs="Arial"/>
                <w:sz w:val="24"/>
                <w:szCs w:val="24"/>
              </w:rPr>
              <w:t xml:space="preserve">We will </w:t>
            </w:r>
            <w:r w:rsidR="00A376A4" w:rsidRPr="00FB27C9">
              <w:rPr>
                <w:rFonts w:cs="Arial"/>
                <w:sz w:val="24"/>
                <w:szCs w:val="24"/>
              </w:rPr>
              <w:t>collaborate</w:t>
            </w:r>
            <w:r w:rsidRPr="00FB27C9">
              <w:rPr>
                <w:rFonts w:cs="Arial"/>
                <w:sz w:val="24"/>
                <w:szCs w:val="24"/>
              </w:rPr>
              <w:t xml:space="preserve"> closely with our local schools to ensure our transitions are effective and successful. Our children will be well prepared for leaving nursery and on to school.</w:t>
            </w:r>
          </w:p>
          <w:p w14:paraId="741DC66C" w14:textId="77777777" w:rsidR="00F206BB" w:rsidRPr="00FB27C9" w:rsidRDefault="00F206BB" w:rsidP="00F206BB">
            <w:pPr>
              <w:spacing w:before="60"/>
              <w:rPr>
                <w:rFonts w:cs="Arial"/>
                <w:sz w:val="24"/>
                <w:szCs w:val="24"/>
              </w:rPr>
            </w:pPr>
          </w:p>
          <w:p w14:paraId="02329BF9" w14:textId="77777777" w:rsidR="00FA4B1A" w:rsidRPr="00FB27C9" w:rsidRDefault="00FA4B1A" w:rsidP="00533B17">
            <w:pPr>
              <w:rPr>
                <w:rFonts w:cs="Arial"/>
                <w:sz w:val="24"/>
                <w:szCs w:val="24"/>
              </w:rPr>
            </w:pPr>
          </w:p>
          <w:p w14:paraId="6A965B2C" w14:textId="14D42032" w:rsidR="00FA4B1A" w:rsidRDefault="00FA4B1A" w:rsidP="00533B17">
            <w:pPr>
              <w:rPr>
                <w:rFonts w:cs="Arial"/>
              </w:rPr>
            </w:pPr>
          </w:p>
          <w:p w14:paraId="0A9D5325" w14:textId="61A3277B" w:rsidR="009F4109" w:rsidRPr="009F4109" w:rsidRDefault="009F4109" w:rsidP="00533B17">
            <w:pPr>
              <w:rPr>
                <w:rFonts w:cs="Arial"/>
              </w:rPr>
            </w:pPr>
          </w:p>
        </w:tc>
      </w:tr>
    </w:tbl>
    <w:p w14:paraId="1217ABBC" w14:textId="77777777" w:rsidR="00513DB2" w:rsidRPr="00DC1797" w:rsidRDefault="00513DB2">
      <w:pPr>
        <w:tabs>
          <w:tab w:val="left" w:pos="1600"/>
        </w:tabs>
        <w:rPr>
          <w:rFonts w:cs="Arial"/>
        </w:rPr>
      </w:pPr>
    </w:p>
    <w:p w14:paraId="312407EA" w14:textId="77777777" w:rsidR="00312B33" w:rsidRPr="00DC1797" w:rsidRDefault="00312B33">
      <w:pPr>
        <w:tabs>
          <w:tab w:val="left" w:pos="1600"/>
        </w:tabs>
        <w:rPr>
          <w:rFonts w:cs="Arial"/>
        </w:rPr>
      </w:pPr>
    </w:p>
    <w:tbl>
      <w:tblPr>
        <w:tblW w:w="10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4"/>
        <w:gridCol w:w="9762"/>
      </w:tblGrid>
      <w:tr w:rsidR="000C6DF3" w:rsidRPr="00DC1797" w14:paraId="3C1DDCA3" w14:textId="77777777" w:rsidTr="000C6DF3">
        <w:tc>
          <w:tcPr>
            <w:tcW w:w="334" w:type="dxa"/>
            <w:vMerge w:val="restart"/>
            <w:tcBorders>
              <w:top w:val="nil"/>
              <w:left w:val="nil"/>
              <w:right w:val="single" w:sz="2" w:space="0" w:color="auto"/>
            </w:tcBorders>
            <w:shd w:val="clear" w:color="auto" w:fill="C0C0C0"/>
          </w:tcPr>
          <w:p w14:paraId="4E5073D3" w14:textId="77777777" w:rsidR="009C256B" w:rsidRPr="00DC1797" w:rsidRDefault="009C256B" w:rsidP="00312B33">
            <w:pPr>
              <w:tabs>
                <w:tab w:val="left" w:pos="1600"/>
              </w:tabs>
              <w:ind w:left="90" w:hanging="180"/>
              <w:rPr>
                <w:rFonts w:cs="Arial"/>
              </w:rPr>
            </w:pPr>
          </w:p>
          <w:p w14:paraId="7F783AFE" w14:textId="34E6FA6A" w:rsidR="009C256B" w:rsidRPr="00DC1797" w:rsidRDefault="009C256B" w:rsidP="004A61F6">
            <w:pPr>
              <w:tabs>
                <w:tab w:val="left" w:pos="1600"/>
              </w:tabs>
              <w:ind w:left="266" w:hanging="357"/>
              <w:jc w:val="center"/>
              <w:rPr>
                <w:rFonts w:ascii="Arial Bold" w:hAnsi="Arial Bold" w:cs="Arial"/>
                <w:b/>
                <w:sz w:val="40"/>
              </w:rPr>
            </w:pPr>
          </w:p>
          <w:p w14:paraId="427C1E34" w14:textId="77777777" w:rsidR="009C256B" w:rsidRPr="00DC1797" w:rsidRDefault="009C256B" w:rsidP="006418CC">
            <w:pPr>
              <w:tabs>
                <w:tab w:val="left" w:pos="1600"/>
              </w:tabs>
              <w:rPr>
                <w:rFonts w:cs="Arial"/>
              </w:rPr>
            </w:pPr>
          </w:p>
        </w:tc>
        <w:tc>
          <w:tcPr>
            <w:tcW w:w="9762" w:type="dxa"/>
            <w:tcBorders>
              <w:left w:val="single" w:sz="2" w:space="0" w:color="auto"/>
              <w:bottom w:val="single" w:sz="2" w:space="0" w:color="auto"/>
              <w:right w:val="single" w:sz="2" w:space="0" w:color="auto"/>
            </w:tcBorders>
            <w:shd w:val="clear" w:color="auto" w:fill="C0C0C0"/>
          </w:tcPr>
          <w:p w14:paraId="2E9F9B84" w14:textId="77777777" w:rsidR="009C256B" w:rsidRPr="00DC1797" w:rsidRDefault="00821AA4" w:rsidP="0077595A">
            <w:pPr>
              <w:tabs>
                <w:tab w:val="left" w:pos="1600"/>
              </w:tabs>
              <w:rPr>
                <w:rFonts w:cs="Arial"/>
                <w:b/>
              </w:rPr>
            </w:pPr>
            <w:r>
              <w:rPr>
                <w:rFonts w:cs="Arial"/>
                <w:b/>
              </w:rPr>
              <w:t>How can you find out more information about</w:t>
            </w:r>
            <w:r w:rsidR="00533B17">
              <w:rPr>
                <w:rFonts w:cs="Arial"/>
                <w:b/>
              </w:rPr>
              <w:t xml:space="preserve"> our school?</w:t>
            </w:r>
          </w:p>
        </w:tc>
      </w:tr>
      <w:tr w:rsidR="000C6DF3" w:rsidRPr="00DC1797" w14:paraId="6BF1F3B2" w14:textId="77777777" w:rsidTr="000C6DF3">
        <w:tc>
          <w:tcPr>
            <w:tcW w:w="334" w:type="dxa"/>
            <w:vMerge/>
            <w:tcBorders>
              <w:left w:val="nil"/>
              <w:bottom w:val="nil"/>
              <w:right w:val="single" w:sz="2" w:space="0" w:color="auto"/>
            </w:tcBorders>
            <w:shd w:val="clear" w:color="auto" w:fill="C0C0C0"/>
          </w:tcPr>
          <w:p w14:paraId="60A63034" w14:textId="77777777" w:rsidR="009C256B" w:rsidRPr="00DC1797" w:rsidRDefault="009C256B">
            <w:pPr>
              <w:tabs>
                <w:tab w:val="left" w:pos="1600"/>
              </w:tabs>
              <w:rPr>
                <w:rFonts w:cs="Arial"/>
              </w:rPr>
            </w:pPr>
          </w:p>
        </w:tc>
        <w:tc>
          <w:tcPr>
            <w:tcW w:w="9762" w:type="dxa"/>
            <w:tcBorders>
              <w:left w:val="single" w:sz="2" w:space="0" w:color="auto"/>
              <w:bottom w:val="single" w:sz="2" w:space="0" w:color="auto"/>
              <w:right w:val="single" w:sz="2" w:space="0" w:color="auto"/>
            </w:tcBorders>
          </w:tcPr>
          <w:p w14:paraId="74BC0B35" w14:textId="77777777" w:rsidR="00A966F7" w:rsidRDefault="00A966F7" w:rsidP="00F16CB4">
            <w:pPr>
              <w:autoSpaceDE w:val="0"/>
              <w:autoSpaceDN w:val="0"/>
              <w:adjustRightInd w:val="0"/>
              <w:rPr>
                <w:color w:val="000000"/>
                <w:szCs w:val="16"/>
              </w:rPr>
            </w:pPr>
          </w:p>
          <w:p w14:paraId="6B024105" w14:textId="77777777" w:rsidR="000B281A" w:rsidRDefault="00533B17" w:rsidP="00F16CB4">
            <w:pPr>
              <w:autoSpaceDE w:val="0"/>
              <w:autoSpaceDN w:val="0"/>
              <w:adjustRightInd w:val="0"/>
              <w:rPr>
                <w:color w:val="000000"/>
                <w:szCs w:val="16"/>
              </w:rPr>
            </w:pPr>
            <w:r>
              <w:rPr>
                <w:color w:val="000000"/>
                <w:szCs w:val="16"/>
              </w:rPr>
              <w:t>Please contact us directly if you require furt</w:t>
            </w:r>
            <w:r w:rsidR="000B281A">
              <w:rPr>
                <w:color w:val="000000"/>
                <w:szCs w:val="16"/>
              </w:rPr>
              <w:t xml:space="preserve">her information or if you wish </w:t>
            </w:r>
            <w:r>
              <w:rPr>
                <w:color w:val="000000"/>
                <w:szCs w:val="16"/>
              </w:rPr>
              <w:t>to comment on the report.</w:t>
            </w:r>
            <w:r w:rsidR="000B281A">
              <w:rPr>
                <w:color w:val="000000"/>
                <w:szCs w:val="16"/>
              </w:rPr>
              <w:t xml:space="preserve"> </w:t>
            </w:r>
          </w:p>
          <w:p w14:paraId="6ED288F3" w14:textId="77777777" w:rsidR="00FA4B1A" w:rsidRDefault="00FA4B1A" w:rsidP="00F16CB4">
            <w:pPr>
              <w:autoSpaceDE w:val="0"/>
              <w:autoSpaceDN w:val="0"/>
              <w:adjustRightInd w:val="0"/>
              <w:rPr>
                <w:color w:val="000000"/>
                <w:szCs w:val="16"/>
              </w:rPr>
            </w:pPr>
          </w:p>
          <w:p w14:paraId="78D4E2C6" w14:textId="58EEFC37" w:rsidR="00FA4B1A" w:rsidRDefault="000B281A" w:rsidP="00F16CB4">
            <w:pPr>
              <w:autoSpaceDE w:val="0"/>
              <w:autoSpaceDN w:val="0"/>
              <w:adjustRightInd w:val="0"/>
              <w:rPr>
                <w:color w:val="000000"/>
                <w:szCs w:val="16"/>
              </w:rPr>
            </w:pPr>
            <w:r>
              <w:rPr>
                <w:color w:val="000000"/>
                <w:szCs w:val="16"/>
              </w:rPr>
              <w:t>The contact e-mail address is:</w:t>
            </w:r>
            <w:r w:rsidR="005A12A5">
              <w:rPr>
                <w:color w:val="000000"/>
                <w:szCs w:val="16"/>
              </w:rPr>
              <w:t>headteacher@nithsdaleroad-nursery.glasgow.sch.uk</w:t>
            </w:r>
          </w:p>
          <w:p w14:paraId="5085432B" w14:textId="1A0CC1F0" w:rsidR="00533B17" w:rsidRDefault="000B281A" w:rsidP="00F16CB4">
            <w:pPr>
              <w:autoSpaceDE w:val="0"/>
              <w:autoSpaceDN w:val="0"/>
              <w:adjustRightInd w:val="0"/>
              <w:rPr>
                <w:color w:val="000000"/>
                <w:szCs w:val="16"/>
              </w:rPr>
            </w:pPr>
            <w:r>
              <w:rPr>
                <w:color w:val="000000"/>
                <w:szCs w:val="16"/>
              </w:rPr>
              <w:t xml:space="preserve"> </w:t>
            </w:r>
          </w:p>
          <w:p w14:paraId="236EA742" w14:textId="5C9D4DE4" w:rsidR="00821AA4" w:rsidRDefault="00821AA4" w:rsidP="00F16CB4">
            <w:pPr>
              <w:autoSpaceDE w:val="0"/>
              <w:autoSpaceDN w:val="0"/>
              <w:adjustRightInd w:val="0"/>
              <w:rPr>
                <w:color w:val="000000"/>
                <w:szCs w:val="16"/>
              </w:rPr>
            </w:pPr>
            <w:r>
              <w:rPr>
                <w:color w:val="000000"/>
                <w:szCs w:val="16"/>
              </w:rPr>
              <w:t>Our telephone number is:</w:t>
            </w:r>
            <w:r w:rsidR="005A12A5">
              <w:rPr>
                <w:color w:val="000000"/>
                <w:szCs w:val="16"/>
              </w:rPr>
              <w:t xml:space="preserve"> 0141 427 </w:t>
            </w:r>
            <w:r w:rsidR="00A376A4">
              <w:rPr>
                <w:color w:val="000000"/>
                <w:szCs w:val="16"/>
              </w:rPr>
              <w:t>1896.</w:t>
            </w:r>
          </w:p>
          <w:p w14:paraId="7678DF56" w14:textId="77777777" w:rsidR="00FA4B1A" w:rsidRDefault="00FA4B1A" w:rsidP="00F16CB4">
            <w:pPr>
              <w:autoSpaceDE w:val="0"/>
              <w:autoSpaceDN w:val="0"/>
              <w:adjustRightInd w:val="0"/>
              <w:rPr>
                <w:color w:val="000000"/>
                <w:szCs w:val="16"/>
              </w:rPr>
            </w:pPr>
          </w:p>
          <w:p w14:paraId="67135243" w14:textId="1427B84C" w:rsidR="00821AA4" w:rsidRDefault="00821AA4" w:rsidP="00F16CB4">
            <w:pPr>
              <w:autoSpaceDE w:val="0"/>
              <w:autoSpaceDN w:val="0"/>
              <w:adjustRightInd w:val="0"/>
              <w:rPr>
                <w:color w:val="000000"/>
                <w:szCs w:val="16"/>
              </w:rPr>
            </w:pPr>
            <w:r>
              <w:rPr>
                <w:color w:val="000000"/>
                <w:szCs w:val="16"/>
              </w:rPr>
              <w:t>Our school address</w:t>
            </w:r>
            <w:r w:rsidR="0005632B">
              <w:rPr>
                <w:color w:val="000000"/>
                <w:szCs w:val="16"/>
              </w:rPr>
              <w:t xml:space="preserve"> is</w:t>
            </w:r>
            <w:r>
              <w:rPr>
                <w:color w:val="000000"/>
                <w:szCs w:val="16"/>
              </w:rPr>
              <w:t>:</w:t>
            </w:r>
            <w:r w:rsidR="005A12A5">
              <w:rPr>
                <w:color w:val="000000"/>
                <w:szCs w:val="16"/>
              </w:rPr>
              <w:t xml:space="preserve"> 264 Nithsdale Road Glasgow G41 </w:t>
            </w:r>
            <w:r w:rsidR="00A376A4">
              <w:rPr>
                <w:color w:val="000000"/>
                <w:szCs w:val="16"/>
              </w:rPr>
              <w:t>5LB.</w:t>
            </w:r>
          </w:p>
          <w:p w14:paraId="161CED91" w14:textId="77777777" w:rsidR="00FA4B1A" w:rsidRDefault="00FA4B1A" w:rsidP="00F16CB4">
            <w:pPr>
              <w:autoSpaceDE w:val="0"/>
              <w:autoSpaceDN w:val="0"/>
              <w:adjustRightInd w:val="0"/>
              <w:rPr>
                <w:color w:val="000000"/>
                <w:szCs w:val="16"/>
              </w:rPr>
            </w:pPr>
          </w:p>
          <w:p w14:paraId="0A50C13D" w14:textId="43608BC8" w:rsidR="000C6DF3" w:rsidRDefault="000B281A" w:rsidP="000C6DF3">
            <w:pPr>
              <w:autoSpaceDE w:val="0"/>
              <w:autoSpaceDN w:val="0"/>
              <w:adjustRightInd w:val="0"/>
              <w:rPr>
                <w:color w:val="000000"/>
                <w:szCs w:val="16"/>
              </w:rPr>
            </w:pPr>
            <w:r>
              <w:rPr>
                <w:color w:val="000000"/>
                <w:szCs w:val="16"/>
              </w:rPr>
              <w:t>Fu</w:t>
            </w:r>
            <w:r w:rsidR="00EF4CD5">
              <w:rPr>
                <w:color w:val="000000"/>
                <w:szCs w:val="16"/>
              </w:rPr>
              <w:t xml:space="preserve">rther information </w:t>
            </w:r>
            <w:r w:rsidR="0005632B">
              <w:rPr>
                <w:color w:val="000000"/>
                <w:szCs w:val="16"/>
              </w:rPr>
              <w:t xml:space="preserve">is available </w:t>
            </w:r>
            <w:r w:rsidR="00A376A4">
              <w:rPr>
                <w:color w:val="000000"/>
                <w:szCs w:val="16"/>
              </w:rPr>
              <w:t>in</w:t>
            </w:r>
            <w:r w:rsidR="0005632B" w:rsidRPr="000C6DF3">
              <w:rPr>
                <w:color w:val="000000"/>
                <w:szCs w:val="16"/>
              </w:rPr>
              <w:t xml:space="preserve"> newsletters</w:t>
            </w:r>
            <w:r w:rsidR="0005632B">
              <w:rPr>
                <w:color w:val="000000"/>
                <w:szCs w:val="16"/>
              </w:rPr>
              <w:t>, t</w:t>
            </w:r>
            <w:r>
              <w:rPr>
                <w:color w:val="000000"/>
                <w:szCs w:val="16"/>
              </w:rPr>
              <w:t>he school website</w:t>
            </w:r>
            <w:r w:rsidR="000C6DF3">
              <w:rPr>
                <w:color w:val="000000"/>
                <w:szCs w:val="16"/>
              </w:rPr>
              <w:t>,</w:t>
            </w:r>
            <w:r w:rsidRPr="000C6DF3">
              <w:rPr>
                <w:color w:val="000000"/>
                <w:szCs w:val="16"/>
              </w:rPr>
              <w:t xml:space="preserve"> </w:t>
            </w:r>
            <w:r w:rsidR="000C6DF3">
              <w:rPr>
                <w:color w:val="000000"/>
                <w:szCs w:val="16"/>
              </w:rPr>
              <w:t>and t</w:t>
            </w:r>
            <w:r w:rsidR="00EF4CD5" w:rsidRPr="000C6DF3">
              <w:rPr>
                <w:color w:val="000000"/>
                <w:szCs w:val="16"/>
              </w:rPr>
              <w:t xml:space="preserve">he </w:t>
            </w:r>
            <w:r w:rsidR="000C6DF3">
              <w:rPr>
                <w:color w:val="000000"/>
                <w:szCs w:val="16"/>
              </w:rPr>
              <w:t xml:space="preserve">school </w:t>
            </w:r>
            <w:r w:rsidR="00A376A4">
              <w:rPr>
                <w:color w:val="000000"/>
                <w:szCs w:val="16"/>
              </w:rPr>
              <w:t>h</w:t>
            </w:r>
            <w:r w:rsidR="00A376A4" w:rsidRPr="000C6DF3">
              <w:rPr>
                <w:color w:val="000000"/>
                <w:szCs w:val="16"/>
              </w:rPr>
              <w:t>andbook.</w:t>
            </w:r>
            <w:r w:rsidR="00A376A4">
              <w:rPr>
                <w:color w:val="000000"/>
                <w:szCs w:val="16"/>
              </w:rPr>
              <w:t xml:space="preserve"> </w:t>
            </w:r>
          </w:p>
          <w:p w14:paraId="4B11262A" w14:textId="5711F981" w:rsidR="000A1549" w:rsidRPr="000C6DF3" w:rsidRDefault="000C6DF3" w:rsidP="000C6DF3">
            <w:pPr>
              <w:autoSpaceDE w:val="0"/>
              <w:autoSpaceDN w:val="0"/>
              <w:adjustRightInd w:val="0"/>
              <w:rPr>
                <w:color w:val="000000"/>
                <w:szCs w:val="16"/>
              </w:rPr>
            </w:pPr>
            <w:r>
              <w:rPr>
                <w:color w:val="000000"/>
                <w:szCs w:val="16"/>
              </w:rPr>
              <w:t xml:space="preserve">  </w:t>
            </w:r>
          </w:p>
        </w:tc>
      </w:tr>
    </w:tbl>
    <w:p w14:paraId="3C1ED6B8" w14:textId="77777777" w:rsidR="00312B33" w:rsidRPr="00DC1797" w:rsidRDefault="00312B33" w:rsidP="00312B33">
      <w:pPr>
        <w:tabs>
          <w:tab w:val="left" w:pos="1600"/>
        </w:tabs>
        <w:rPr>
          <w:rFonts w:cs="Arial"/>
          <w:b/>
        </w:rPr>
      </w:pPr>
    </w:p>
    <w:p w14:paraId="06202FC8" w14:textId="77777777" w:rsidR="00312B33" w:rsidRPr="00DC1797" w:rsidRDefault="00312B33" w:rsidP="00312B33">
      <w:pPr>
        <w:tabs>
          <w:tab w:val="left" w:pos="1600"/>
        </w:tabs>
        <w:rPr>
          <w:rFonts w:cs="Arial"/>
          <w:b/>
        </w:rPr>
      </w:pPr>
    </w:p>
    <w:p w14:paraId="1BD5C474" w14:textId="77777777" w:rsidR="00312B33" w:rsidRPr="00DC1797" w:rsidRDefault="00312B33" w:rsidP="006A637C">
      <w:pPr>
        <w:tabs>
          <w:tab w:val="left" w:pos="1600"/>
        </w:tabs>
        <w:rPr>
          <w:rFonts w:cs="Arial"/>
        </w:rPr>
      </w:pPr>
    </w:p>
    <w:p w14:paraId="72DE63D7" w14:textId="77777777" w:rsidR="00F77357" w:rsidRPr="00DC1797" w:rsidRDefault="00F77357" w:rsidP="00312B33">
      <w:pPr>
        <w:tabs>
          <w:tab w:val="left" w:pos="540"/>
          <w:tab w:val="left" w:pos="5400"/>
        </w:tabs>
        <w:ind w:left="-90"/>
        <w:rPr>
          <w:rFonts w:cs="Arial"/>
        </w:rPr>
      </w:pPr>
    </w:p>
    <w:p w14:paraId="58A916CE" w14:textId="77777777" w:rsidR="00312B33" w:rsidRDefault="00312B33" w:rsidP="00312B33">
      <w:pPr>
        <w:tabs>
          <w:tab w:val="left" w:pos="540"/>
          <w:tab w:val="left" w:pos="5400"/>
        </w:tabs>
        <w:ind w:left="-90"/>
        <w:rPr>
          <w:rFonts w:cs="Arial"/>
        </w:rPr>
      </w:pPr>
    </w:p>
    <w:p w14:paraId="69DCC5A9" w14:textId="77777777" w:rsidR="00513DB2" w:rsidRDefault="00513DB2" w:rsidP="00312B33">
      <w:pPr>
        <w:tabs>
          <w:tab w:val="left" w:pos="540"/>
          <w:tab w:val="left" w:pos="5400"/>
        </w:tabs>
        <w:ind w:left="-90"/>
        <w:rPr>
          <w:rFonts w:cs="Arial"/>
        </w:rPr>
      </w:pPr>
    </w:p>
    <w:p w14:paraId="5597C2A7" w14:textId="77777777" w:rsidR="00513DB2" w:rsidRPr="00DC1797" w:rsidRDefault="00513DB2" w:rsidP="00312B33">
      <w:pPr>
        <w:tabs>
          <w:tab w:val="left" w:pos="540"/>
          <w:tab w:val="left" w:pos="5400"/>
        </w:tabs>
        <w:ind w:left="-90"/>
        <w:rPr>
          <w:rFonts w:cs="Arial"/>
        </w:rPr>
      </w:pPr>
    </w:p>
    <w:sectPr w:rsidR="00513DB2" w:rsidRPr="00DC1797" w:rsidSect="00D647AF">
      <w:footerReference w:type="default" r:id="rId9"/>
      <w:pgSz w:w="11909" w:h="16834" w:code="9"/>
      <w:pgMar w:top="720" w:right="720" w:bottom="720" w:left="720" w:header="435"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CF39B" w14:textId="77777777" w:rsidR="001B2279" w:rsidRDefault="001B2279">
      <w:r>
        <w:separator/>
      </w:r>
    </w:p>
  </w:endnote>
  <w:endnote w:type="continuationSeparator" w:id="0">
    <w:p w14:paraId="434DCA58" w14:textId="77777777" w:rsidR="001B2279" w:rsidRDefault="001B2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mago Book">
    <w:altName w:val="Calibri"/>
    <w:charset w:val="00"/>
    <w:family w:val="auto"/>
    <w:pitch w:val="variable"/>
    <w:sig w:usb0="00000003" w:usb1="00000000" w:usb2="00000000" w:usb3="00000000" w:csb0="00000001" w:csb1="00000000"/>
  </w:font>
  <w:font w:name="Arial Bold">
    <w:panose1 w:val="020B0704020202020204"/>
    <w:charset w:val="00"/>
    <w:family w:val="auto"/>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4CB62" w14:textId="77777777" w:rsidR="001B2279" w:rsidRPr="00906413" w:rsidRDefault="001B2279" w:rsidP="00312B33">
    <w:pPr>
      <w:pStyle w:val="Footer"/>
      <w:rPr>
        <w:rStyle w:val="PageNumber"/>
        <w:sz w:val="18"/>
      </w:rPr>
    </w:pPr>
    <w:r w:rsidRPr="00E23D73">
      <w:rPr>
        <w:rFonts w:cs="Arial"/>
        <w:bCs/>
        <w:sz w:val="11"/>
      </w:rPr>
      <w:t>INTERAGENCY PRO-FORMA</w:t>
    </w:r>
    <w:r w:rsidRPr="00E23D73">
      <w:rPr>
        <w:sz w:val="12"/>
      </w:rPr>
      <w:tab/>
    </w:r>
    <w:r w:rsidRPr="00906413">
      <w:rPr>
        <w:rStyle w:val="PageNumber"/>
        <w:sz w:val="18"/>
      </w:rPr>
      <w:fldChar w:fldCharType="begin"/>
    </w:r>
    <w:r w:rsidRPr="00906413">
      <w:rPr>
        <w:rStyle w:val="PageNumber"/>
        <w:sz w:val="18"/>
      </w:rPr>
      <w:instrText xml:space="preserve"> PAGE </w:instrText>
    </w:r>
    <w:r w:rsidRPr="00906413">
      <w:rPr>
        <w:rStyle w:val="PageNumber"/>
        <w:sz w:val="18"/>
      </w:rPr>
      <w:fldChar w:fldCharType="separate"/>
    </w:r>
    <w:r w:rsidR="00C53724">
      <w:rPr>
        <w:rStyle w:val="PageNumber"/>
        <w:noProof/>
        <w:sz w:val="18"/>
      </w:rPr>
      <w:t>3</w:t>
    </w:r>
    <w:r w:rsidRPr="00906413">
      <w:rPr>
        <w:rStyle w:val="PageNumber"/>
        <w:sz w:val="18"/>
      </w:rPr>
      <w:fldChar w:fldCharType="end"/>
    </w:r>
  </w:p>
  <w:p w14:paraId="0F4B461F" w14:textId="77777777" w:rsidR="001B2279" w:rsidRPr="00E23D73" w:rsidRDefault="001B2279" w:rsidP="00312B33">
    <w:pPr>
      <w:pStyle w:val="Footer"/>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FDEBD" w14:textId="77777777" w:rsidR="001B2279" w:rsidRDefault="001B2279">
      <w:r>
        <w:separator/>
      </w:r>
    </w:p>
  </w:footnote>
  <w:footnote w:type="continuationSeparator" w:id="0">
    <w:p w14:paraId="4012E173" w14:textId="77777777" w:rsidR="001B2279" w:rsidRDefault="001B22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47077"/>
    <w:multiLevelType w:val="hybridMultilevel"/>
    <w:tmpl w:val="C846AB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D67F06"/>
    <w:multiLevelType w:val="hybridMultilevel"/>
    <w:tmpl w:val="84CC0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B32D30"/>
    <w:multiLevelType w:val="hybridMultilevel"/>
    <w:tmpl w:val="6E7E4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A37D2C"/>
    <w:multiLevelType w:val="hybridMultilevel"/>
    <w:tmpl w:val="014AF5B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8FE42D3"/>
    <w:multiLevelType w:val="hybridMultilevel"/>
    <w:tmpl w:val="982421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536374"/>
    <w:multiLevelType w:val="hybridMultilevel"/>
    <w:tmpl w:val="37AAD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DF4F84"/>
    <w:multiLevelType w:val="hybridMultilevel"/>
    <w:tmpl w:val="764EFC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637DF3"/>
    <w:multiLevelType w:val="hybridMultilevel"/>
    <w:tmpl w:val="C210748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8" w15:restartNumberingAfterBreak="0">
    <w:nsid w:val="3E8C2F43"/>
    <w:multiLevelType w:val="hybridMultilevel"/>
    <w:tmpl w:val="BCCC96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B76293"/>
    <w:multiLevelType w:val="hybridMultilevel"/>
    <w:tmpl w:val="92BCE36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4995651"/>
    <w:multiLevelType w:val="hybridMultilevel"/>
    <w:tmpl w:val="D8CEF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8536BF"/>
    <w:multiLevelType w:val="hybridMultilevel"/>
    <w:tmpl w:val="F6305A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82E5B05"/>
    <w:multiLevelType w:val="hybridMultilevel"/>
    <w:tmpl w:val="BFB2BF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9A87E3B"/>
    <w:multiLevelType w:val="hybridMultilevel"/>
    <w:tmpl w:val="467C72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C6B7B26"/>
    <w:multiLevelType w:val="hybridMultilevel"/>
    <w:tmpl w:val="4A9E22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C830416"/>
    <w:multiLevelType w:val="hybridMultilevel"/>
    <w:tmpl w:val="1ECCF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2961CF"/>
    <w:multiLevelType w:val="hybridMultilevel"/>
    <w:tmpl w:val="0B8E91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0422DAC"/>
    <w:multiLevelType w:val="hybridMultilevel"/>
    <w:tmpl w:val="CB2CF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C67743"/>
    <w:multiLevelType w:val="hybridMultilevel"/>
    <w:tmpl w:val="2A3CC1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736348"/>
    <w:multiLevelType w:val="hybridMultilevel"/>
    <w:tmpl w:val="0D18CEFA"/>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6555226"/>
    <w:multiLevelType w:val="hybridMultilevel"/>
    <w:tmpl w:val="9B1CF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C2486E"/>
    <w:multiLevelType w:val="hybridMultilevel"/>
    <w:tmpl w:val="C45CA7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E30972"/>
    <w:multiLevelType w:val="hybridMultilevel"/>
    <w:tmpl w:val="58BCB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8F2792"/>
    <w:multiLevelType w:val="hybridMultilevel"/>
    <w:tmpl w:val="75B04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EE7BE7"/>
    <w:multiLevelType w:val="hybridMultilevel"/>
    <w:tmpl w:val="622ED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435098"/>
    <w:multiLevelType w:val="hybridMultilevel"/>
    <w:tmpl w:val="2A0C92D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A23217"/>
    <w:multiLevelType w:val="hybridMultilevel"/>
    <w:tmpl w:val="47D05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9736DB"/>
    <w:multiLevelType w:val="hybridMultilevel"/>
    <w:tmpl w:val="39D656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82089691">
    <w:abstractNumId w:val="9"/>
  </w:num>
  <w:num w:numId="2" w16cid:durableId="1069499533">
    <w:abstractNumId w:val="3"/>
  </w:num>
  <w:num w:numId="3" w16cid:durableId="2045907489">
    <w:abstractNumId w:val="16"/>
  </w:num>
  <w:num w:numId="4" w16cid:durableId="867792380">
    <w:abstractNumId w:val="6"/>
  </w:num>
  <w:num w:numId="5" w16cid:durableId="89860657">
    <w:abstractNumId w:val="27"/>
  </w:num>
  <w:num w:numId="6" w16cid:durableId="1087849746">
    <w:abstractNumId w:val="8"/>
  </w:num>
  <w:num w:numId="7" w16cid:durableId="217740675">
    <w:abstractNumId w:val="21"/>
  </w:num>
  <w:num w:numId="8" w16cid:durableId="633608674">
    <w:abstractNumId w:val="0"/>
  </w:num>
  <w:num w:numId="9" w16cid:durableId="1122382217">
    <w:abstractNumId w:val="14"/>
  </w:num>
  <w:num w:numId="10" w16cid:durableId="800658087">
    <w:abstractNumId w:val="4"/>
  </w:num>
  <w:num w:numId="11" w16cid:durableId="26296285">
    <w:abstractNumId w:val="18"/>
  </w:num>
  <w:num w:numId="12" w16cid:durableId="2077703114">
    <w:abstractNumId w:val="11"/>
  </w:num>
  <w:num w:numId="13" w16cid:durableId="1787233428">
    <w:abstractNumId w:val="2"/>
  </w:num>
  <w:num w:numId="14" w16cid:durableId="1594391492">
    <w:abstractNumId w:val="17"/>
  </w:num>
  <w:num w:numId="15" w16cid:durableId="1237595836">
    <w:abstractNumId w:val="5"/>
  </w:num>
  <w:num w:numId="16" w16cid:durableId="914706732">
    <w:abstractNumId w:val="1"/>
  </w:num>
  <w:num w:numId="17" w16cid:durableId="2124183134">
    <w:abstractNumId w:val="22"/>
  </w:num>
  <w:num w:numId="18" w16cid:durableId="181474278">
    <w:abstractNumId w:val="25"/>
  </w:num>
  <w:num w:numId="19" w16cid:durableId="49304038">
    <w:abstractNumId w:val="12"/>
  </w:num>
  <w:num w:numId="20" w16cid:durableId="1580554376">
    <w:abstractNumId w:val="13"/>
  </w:num>
  <w:num w:numId="21" w16cid:durableId="1642493356">
    <w:abstractNumId w:val="26"/>
  </w:num>
  <w:num w:numId="22" w16cid:durableId="1337225013">
    <w:abstractNumId w:val="10"/>
  </w:num>
  <w:num w:numId="23" w16cid:durableId="527260271">
    <w:abstractNumId w:val="19"/>
  </w:num>
  <w:num w:numId="24" w16cid:durableId="801729528">
    <w:abstractNumId w:val="24"/>
  </w:num>
  <w:num w:numId="25" w16cid:durableId="2053917148">
    <w:abstractNumId w:val="7"/>
  </w:num>
  <w:num w:numId="26" w16cid:durableId="494951796">
    <w:abstractNumId w:val="15"/>
  </w:num>
  <w:num w:numId="27" w16cid:durableId="1243488405">
    <w:abstractNumId w:val="20"/>
  </w:num>
  <w:num w:numId="28" w16cid:durableId="159652277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0"/>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62F3"/>
    <w:rsid w:val="0002160D"/>
    <w:rsid w:val="000223ED"/>
    <w:rsid w:val="000259ED"/>
    <w:rsid w:val="00040B23"/>
    <w:rsid w:val="00040FF7"/>
    <w:rsid w:val="000420D3"/>
    <w:rsid w:val="000551CD"/>
    <w:rsid w:val="0005632B"/>
    <w:rsid w:val="0006006A"/>
    <w:rsid w:val="000647F5"/>
    <w:rsid w:val="00073190"/>
    <w:rsid w:val="00080C2A"/>
    <w:rsid w:val="00083B59"/>
    <w:rsid w:val="00083EC4"/>
    <w:rsid w:val="0009784E"/>
    <w:rsid w:val="00097858"/>
    <w:rsid w:val="000A1549"/>
    <w:rsid w:val="000B281A"/>
    <w:rsid w:val="000C6DF3"/>
    <w:rsid w:val="000E0410"/>
    <w:rsid w:val="001023E5"/>
    <w:rsid w:val="00105F08"/>
    <w:rsid w:val="00106723"/>
    <w:rsid w:val="001524EA"/>
    <w:rsid w:val="00153301"/>
    <w:rsid w:val="00180498"/>
    <w:rsid w:val="00182373"/>
    <w:rsid w:val="00184050"/>
    <w:rsid w:val="001A4F6B"/>
    <w:rsid w:val="001B2279"/>
    <w:rsid w:val="001C01DD"/>
    <w:rsid w:val="001D0768"/>
    <w:rsid w:val="001E4B24"/>
    <w:rsid w:val="00227391"/>
    <w:rsid w:val="00235CB2"/>
    <w:rsid w:val="002640F3"/>
    <w:rsid w:val="00271C2A"/>
    <w:rsid w:val="00283CFE"/>
    <w:rsid w:val="00284CB2"/>
    <w:rsid w:val="002B013B"/>
    <w:rsid w:val="002B3979"/>
    <w:rsid w:val="002C110E"/>
    <w:rsid w:val="002C375E"/>
    <w:rsid w:val="002D1CD7"/>
    <w:rsid w:val="002E7BF1"/>
    <w:rsid w:val="002F7513"/>
    <w:rsid w:val="003011D2"/>
    <w:rsid w:val="00312B33"/>
    <w:rsid w:val="0032126C"/>
    <w:rsid w:val="003257CB"/>
    <w:rsid w:val="00326EB2"/>
    <w:rsid w:val="003429F7"/>
    <w:rsid w:val="00351D61"/>
    <w:rsid w:val="00377DF2"/>
    <w:rsid w:val="003806D6"/>
    <w:rsid w:val="003810FE"/>
    <w:rsid w:val="003B3405"/>
    <w:rsid w:val="003C2C27"/>
    <w:rsid w:val="003C331C"/>
    <w:rsid w:val="003C3544"/>
    <w:rsid w:val="003F097A"/>
    <w:rsid w:val="004024A4"/>
    <w:rsid w:val="0041780F"/>
    <w:rsid w:val="00421670"/>
    <w:rsid w:val="00422F7A"/>
    <w:rsid w:val="004532F8"/>
    <w:rsid w:val="004678FF"/>
    <w:rsid w:val="004A0242"/>
    <w:rsid w:val="004A61F6"/>
    <w:rsid w:val="004A627F"/>
    <w:rsid w:val="004B62F3"/>
    <w:rsid w:val="004C387E"/>
    <w:rsid w:val="004F6C7A"/>
    <w:rsid w:val="0051174C"/>
    <w:rsid w:val="00513DB2"/>
    <w:rsid w:val="00515F1F"/>
    <w:rsid w:val="00531D46"/>
    <w:rsid w:val="00533B17"/>
    <w:rsid w:val="00541ED8"/>
    <w:rsid w:val="00565165"/>
    <w:rsid w:val="00567006"/>
    <w:rsid w:val="00567589"/>
    <w:rsid w:val="005730C9"/>
    <w:rsid w:val="00575FBB"/>
    <w:rsid w:val="005878F4"/>
    <w:rsid w:val="005A12A5"/>
    <w:rsid w:val="005A5B41"/>
    <w:rsid w:val="005A6CBC"/>
    <w:rsid w:val="005B0BDD"/>
    <w:rsid w:val="005C01CB"/>
    <w:rsid w:val="005D36D5"/>
    <w:rsid w:val="005E04F0"/>
    <w:rsid w:val="005E6C1E"/>
    <w:rsid w:val="005F3E1B"/>
    <w:rsid w:val="005F6383"/>
    <w:rsid w:val="005F684C"/>
    <w:rsid w:val="005F7D9A"/>
    <w:rsid w:val="0060275C"/>
    <w:rsid w:val="006418CC"/>
    <w:rsid w:val="00642CC7"/>
    <w:rsid w:val="006501AC"/>
    <w:rsid w:val="0065365C"/>
    <w:rsid w:val="006674C4"/>
    <w:rsid w:val="006A637C"/>
    <w:rsid w:val="006C33C6"/>
    <w:rsid w:val="006D7EB3"/>
    <w:rsid w:val="006F28E6"/>
    <w:rsid w:val="006F370A"/>
    <w:rsid w:val="00707E7D"/>
    <w:rsid w:val="0071239D"/>
    <w:rsid w:val="00714AC2"/>
    <w:rsid w:val="007359F0"/>
    <w:rsid w:val="00757985"/>
    <w:rsid w:val="0076380A"/>
    <w:rsid w:val="0076624B"/>
    <w:rsid w:val="00773259"/>
    <w:rsid w:val="0077595A"/>
    <w:rsid w:val="00777B73"/>
    <w:rsid w:val="00782416"/>
    <w:rsid w:val="007A3158"/>
    <w:rsid w:val="007B413E"/>
    <w:rsid w:val="007B5902"/>
    <w:rsid w:val="007B7103"/>
    <w:rsid w:val="007C4902"/>
    <w:rsid w:val="007D0E10"/>
    <w:rsid w:val="007E41FF"/>
    <w:rsid w:val="00806B3B"/>
    <w:rsid w:val="00806C8D"/>
    <w:rsid w:val="00811CCB"/>
    <w:rsid w:val="0081386F"/>
    <w:rsid w:val="00821AA4"/>
    <w:rsid w:val="00827F86"/>
    <w:rsid w:val="00832518"/>
    <w:rsid w:val="008801AD"/>
    <w:rsid w:val="00883615"/>
    <w:rsid w:val="008A12EE"/>
    <w:rsid w:val="008A367B"/>
    <w:rsid w:val="008A75F0"/>
    <w:rsid w:val="008C1689"/>
    <w:rsid w:val="008C2F09"/>
    <w:rsid w:val="008C3AE7"/>
    <w:rsid w:val="008C7468"/>
    <w:rsid w:val="008C7CD3"/>
    <w:rsid w:val="008F668C"/>
    <w:rsid w:val="00914851"/>
    <w:rsid w:val="00914D4C"/>
    <w:rsid w:val="0092470D"/>
    <w:rsid w:val="00925EAD"/>
    <w:rsid w:val="0095015B"/>
    <w:rsid w:val="00951A19"/>
    <w:rsid w:val="00954427"/>
    <w:rsid w:val="00963FFD"/>
    <w:rsid w:val="00967084"/>
    <w:rsid w:val="0097181F"/>
    <w:rsid w:val="0097406E"/>
    <w:rsid w:val="009909A4"/>
    <w:rsid w:val="00992110"/>
    <w:rsid w:val="009C256B"/>
    <w:rsid w:val="009C6C41"/>
    <w:rsid w:val="009D24DD"/>
    <w:rsid w:val="009F0B92"/>
    <w:rsid w:val="009F4109"/>
    <w:rsid w:val="00A1172D"/>
    <w:rsid w:val="00A16B48"/>
    <w:rsid w:val="00A240E9"/>
    <w:rsid w:val="00A34DA1"/>
    <w:rsid w:val="00A376A4"/>
    <w:rsid w:val="00A564C3"/>
    <w:rsid w:val="00A745CD"/>
    <w:rsid w:val="00A84950"/>
    <w:rsid w:val="00A84C97"/>
    <w:rsid w:val="00A963C4"/>
    <w:rsid w:val="00A966F7"/>
    <w:rsid w:val="00AB5D35"/>
    <w:rsid w:val="00AD6C87"/>
    <w:rsid w:val="00AE1890"/>
    <w:rsid w:val="00AF28DD"/>
    <w:rsid w:val="00AF5734"/>
    <w:rsid w:val="00B07716"/>
    <w:rsid w:val="00B309B9"/>
    <w:rsid w:val="00B36830"/>
    <w:rsid w:val="00B8505F"/>
    <w:rsid w:val="00BC7A2B"/>
    <w:rsid w:val="00C0369E"/>
    <w:rsid w:val="00C04C8F"/>
    <w:rsid w:val="00C04E02"/>
    <w:rsid w:val="00C1166D"/>
    <w:rsid w:val="00C3039F"/>
    <w:rsid w:val="00C53724"/>
    <w:rsid w:val="00C651C5"/>
    <w:rsid w:val="00C85E14"/>
    <w:rsid w:val="00CA0329"/>
    <w:rsid w:val="00CA2979"/>
    <w:rsid w:val="00CB48DC"/>
    <w:rsid w:val="00CC697C"/>
    <w:rsid w:val="00CD643C"/>
    <w:rsid w:val="00CE50D6"/>
    <w:rsid w:val="00CF563D"/>
    <w:rsid w:val="00D05061"/>
    <w:rsid w:val="00D10D22"/>
    <w:rsid w:val="00D54E4A"/>
    <w:rsid w:val="00D64238"/>
    <w:rsid w:val="00D647AF"/>
    <w:rsid w:val="00D66782"/>
    <w:rsid w:val="00D71F47"/>
    <w:rsid w:val="00D837D7"/>
    <w:rsid w:val="00D86890"/>
    <w:rsid w:val="00D94C57"/>
    <w:rsid w:val="00DA6835"/>
    <w:rsid w:val="00DC1797"/>
    <w:rsid w:val="00DC21A3"/>
    <w:rsid w:val="00DD1532"/>
    <w:rsid w:val="00DE6124"/>
    <w:rsid w:val="00DF5BBE"/>
    <w:rsid w:val="00DF6E6B"/>
    <w:rsid w:val="00E05DF7"/>
    <w:rsid w:val="00E1723A"/>
    <w:rsid w:val="00E2125B"/>
    <w:rsid w:val="00E2247C"/>
    <w:rsid w:val="00E25D11"/>
    <w:rsid w:val="00E31275"/>
    <w:rsid w:val="00E318A9"/>
    <w:rsid w:val="00E334E2"/>
    <w:rsid w:val="00E61AEF"/>
    <w:rsid w:val="00E9241C"/>
    <w:rsid w:val="00E92E94"/>
    <w:rsid w:val="00EB4656"/>
    <w:rsid w:val="00EC2D76"/>
    <w:rsid w:val="00EC4C10"/>
    <w:rsid w:val="00ED72B4"/>
    <w:rsid w:val="00EE345C"/>
    <w:rsid w:val="00EE5EEE"/>
    <w:rsid w:val="00EE600B"/>
    <w:rsid w:val="00EF4CD5"/>
    <w:rsid w:val="00EF5A37"/>
    <w:rsid w:val="00F04524"/>
    <w:rsid w:val="00F16CB4"/>
    <w:rsid w:val="00F206BB"/>
    <w:rsid w:val="00F322D9"/>
    <w:rsid w:val="00F32C2E"/>
    <w:rsid w:val="00F3680E"/>
    <w:rsid w:val="00F46804"/>
    <w:rsid w:val="00F62B3F"/>
    <w:rsid w:val="00F75C39"/>
    <w:rsid w:val="00F77357"/>
    <w:rsid w:val="00FA17C4"/>
    <w:rsid w:val="00FA496D"/>
    <w:rsid w:val="00FA4B1A"/>
    <w:rsid w:val="00FB27C9"/>
    <w:rsid w:val="00FD389F"/>
    <w:rsid w:val="00FF595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5"/>
    <o:shapelayout v:ext="edit">
      <o:idmap v:ext="edit" data="1"/>
    </o:shapelayout>
  </w:shapeDefaults>
  <w:doNotEmbedSmartTags/>
  <w:decimalSymbol w:val="."/>
  <w:listSeparator w:val=","/>
  <w14:docId w14:val="0EC22E88"/>
  <w15:docId w15:val="{A96BBCF1-4B2F-4BA7-B4A6-F352FB1E6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63C4"/>
    <w:rPr>
      <w:rFonts w:ascii="Arial" w:hAnsi="Arial"/>
      <w:lang w:eastAsia="en-US"/>
    </w:rPr>
  </w:style>
  <w:style w:type="paragraph" w:styleId="Heading1">
    <w:name w:val="heading 1"/>
    <w:basedOn w:val="Normal"/>
    <w:next w:val="Normal"/>
    <w:qFormat/>
    <w:pPr>
      <w:keepNext/>
      <w:spacing w:before="240" w:after="60"/>
      <w:outlineLvl w:val="0"/>
    </w:pPr>
    <w:rPr>
      <w:b/>
      <w:kern w:val="32"/>
      <w:sz w:val="32"/>
      <w:szCs w:val="32"/>
    </w:rPr>
  </w:style>
  <w:style w:type="paragraph" w:styleId="Heading2">
    <w:name w:val="heading 2"/>
    <w:basedOn w:val="Normal"/>
    <w:next w:val="Normal"/>
    <w:qFormat/>
    <w:rsid w:val="008C2F09"/>
    <w:pPr>
      <w:keepNext/>
      <w:spacing w:before="240" w:after="60"/>
      <w:outlineLvl w:val="1"/>
    </w:pPr>
    <w:rPr>
      <w:rFonts w:cs="Arial"/>
      <w:b/>
      <w:bCs/>
      <w:i/>
      <w:iCs/>
      <w:sz w:val="28"/>
      <w:szCs w:val="28"/>
    </w:rPr>
  </w:style>
  <w:style w:type="paragraph" w:styleId="Heading3">
    <w:name w:val="heading 3"/>
    <w:basedOn w:val="Normal"/>
    <w:next w:val="Normal"/>
    <w:qFormat/>
    <w:rsid w:val="008C2F09"/>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600"/>
      </w:tabs>
    </w:pPr>
    <w:rPr>
      <w:color w:val="FF0000"/>
    </w:rPr>
  </w:style>
  <w:style w:type="table" w:styleId="TableGrid">
    <w:name w:val="Table Grid"/>
    <w:basedOn w:val="TableNormal"/>
    <w:rsid w:val="000117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27F86"/>
    <w:rPr>
      <w:rFonts w:ascii="Segoe UI" w:hAnsi="Segoe UI" w:cs="Segoe UI"/>
      <w:sz w:val="18"/>
      <w:szCs w:val="18"/>
    </w:rPr>
  </w:style>
  <w:style w:type="character" w:customStyle="1" w:styleId="BalloonTextChar">
    <w:name w:val="Balloon Text Char"/>
    <w:basedOn w:val="DefaultParagraphFont"/>
    <w:link w:val="BalloonText"/>
    <w:rsid w:val="00827F86"/>
    <w:rPr>
      <w:rFonts w:ascii="Segoe UI" w:hAnsi="Segoe UI" w:cs="Segoe UI"/>
      <w:sz w:val="18"/>
      <w:szCs w:val="18"/>
      <w:lang w:eastAsia="en-US"/>
    </w:rPr>
  </w:style>
  <w:style w:type="paragraph" w:styleId="ListParagraph">
    <w:name w:val="List Paragraph"/>
    <w:basedOn w:val="Normal"/>
    <w:uiPriority w:val="34"/>
    <w:qFormat/>
    <w:rsid w:val="005A12A5"/>
    <w:pPr>
      <w:ind w:left="720"/>
      <w:contextualSpacing/>
    </w:pPr>
  </w:style>
  <w:style w:type="character" w:customStyle="1" w:styleId="HeaderChar">
    <w:name w:val="Header Char"/>
    <w:basedOn w:val="DefaultParagraphFont"/>
    <w:link w:val="Header"/>
    <w:rsid w:val="00F206BB"/>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996041">
      <w:bodyDiv w:val="1"/>
      <w:marLeft w:val="0"/>
      <w:marRight w:val="0"/>
      <w:marTop w:val="0"/>
      <w:marBottom w:val="0"/>
      <w:divBdr>
        <w:top w:val="none" w:sz="0" w:space="0" w:color="auto"/>
        <w:left w:val="none" w:sz="0" w:space="0" w:color="auto"/>
        <w:bottom w:val="none" w:sz="0" w:space="0" w:color="auto"/>
        <w:right w:val="none" w:sz="0" w:space="0" w:color="auto"/>
      </w:divBdr>
    </w:div>
    <w:div w:id="627781804">
      <w:bodyDiv w:val="1"/>
      <w:marLeft w:val="0"/>
      <w:marRight w:val="0"/>
      <w:marTop w:val="0"/>
      <w:marBottom w:val="300"/>
      <w:divBdr>
        <w:top w:val="none" w:sz="0" w:space="0" w:color="auto"/>
        <w:left w:val="none" w:sz="0" w:space="0" w:color="auto"/>
        <w:bottom w:val="none" w:sz="0" w:space="0" w:color="auto"/>
        <w:right w:val="none" w:sz="0" w:space="0" w:color="auto"/>
      </w:divBdr>
      <w:divsChild>
        <w:div w:id="462887915">
          <w:marLeft w:val="0"/>
          <w:marRight w:val="0"/>
          <w:marTop w:val="0"/>
          <w:marBottom w:val="330"/>
          <w:divBdr>
            <w:top w:val="none" w:sz="0" w:space="0" w:color="auto"/>
            <w:left w:val="none" w:sz="0" w:space="0" w:color="auto"/>
            <w:bottom w:val="none" w:sz="0" w:space="0" w:color="auto"/>
            <w:right w:val="none" w:sz="0" w:space="0" w:color="auto"/>
          </w:divBdr>
          <w:divsChild>
            <w:div w:id="1288655975">
              <w:marLeft w:val="0"/>
              <w:marRight w:val="0"/>
              <w:marTop w:val="0"/>
              <w:marBottom w:val="0"/>
              <w:divBdr>
                <w:top w:val="none" w:sz="0" w:space="0" w:color="auto"/>
                <w:left w:val="none" w:sz="0" w:space="0" w:color="auto"/>
                <w:bottom w:val="none" w:sz="0" w:space="0" w:color="auto"/>
                <w:right w:val="none" w:sz="0" w:space="0" w:color="auto"/>
              </w:divBdr>
              <w:divsChild>
                <w:div w:id="125875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775814">
      <w:bodyDiv w:val="1"/>
      <w:marLeft w:val="0"/>
      <w:marRight w:val="0"/>
      <w:marTop w:val="0"/>
      <w:marBottom w:val="0"/>
      <w:divBdr>
        <w:top w:val="none" w:sz="0" w:space="0" w:color="auto"/>
        <w:left w:val="none" w:sz="0" w:space="0" w:color="auto"/>
        <w:bottom w:val="none" w:sz="0" w:space="0" w:color="auto"/>
        <w:right w:val="none" w:sz="0" w:space="0" w:color="auto"/>
      </w:divBdr>
    </w:div>
    <w:div w:id="1255095427">
      <w:bodyDiv w:val="1"/>
      <w:marLeft w:val="0"/>
      <w:marRight w:val="0"/>
      <w:marTop w:val="0"/>
      <w:marBottom w:val="0"/>
      <w:divBdr>
        <w:top w:val="none" w:sz="0" w:space="0" w:color="auto"/>
        <w:left w:val="none" w:sz="0" w:space="0" w:color="auto"/>
        <w:bottom w:val="none" w:sz="0" w:space="0" w:color="auto"/>
        <w:right w:val="none" w:sz="0" w:space="0" w:color="auto"/>
      </w:divBdr>
    </w:div>
    <w:div w:id="14210246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4D374EF-C560-4E39-8BFB-B7E47B780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956</TotalTime>
  <Pages>2</Pages>
  <Words>839</Words>
  <Characters>4785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lpstr>
    </vt:vector>
  </TitlesOfParts>
  <Company>Glasgow City Council</Company>
  <LinksUpToDate>false</LinksUpToDate>
  <CharactersWithSpaces>5613</CharactersWithSpaces>
  <SharedDoc>false</SharedDoc>
  <HLinks>
    <vt:vector size="6" baseType="variant">
      <vt:variant>
        <vt:i4>1048651</vt:i4>
      </vt:variant>
      <vt:variant>
        <vt:i4>2050</vt:i4>
      </vt:variant>
      <vt:variant>
        <vt:i4>1025</vt:i4>
      </vt:variant>
      <vt:variant>
        <vt:i4>1</vt:i4>
      </vt:variant>
      <vt:variant>
        <vt:lpwstr>landscapeA4Cover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Jim French</dc:creator>
  <cp:keywords/>
  <cp:lastModifiedBy>Miller, A     ( Nithsdale Road Nursery )</cp:lastModifiedBy>
  <cp:revision>53</cp:revision>
  <cp:lastPrinted>2021-09-07T10:48:00Z</cp:lastPrinted>
  <dcterms:created xsi:type="dcterms:W3CDTF">2019-05-21T08:50:00Z</dcterms:created>
  <dcterms:modified xsi:type="dcterms:W3CDTF">2025-11-10T15:05:00Z</dcterms:modified>
</cp:coreProperties>
</file>